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rPr>
          <w:rFonts w:ascii="宋体" w:hAnsi="宋体"/>
          <w:b/>
          <w:bCs/>
          <w:sz w:val="24"/>
          <w:szCs w:val="24"/>
        </w:rPr>
      </w:pPr>
      <w:r>
        <w:rPr>
          <w:rFonts w:hint="eastAsia" w:ascii="宋体" w:hAnsi="宋体"/>
          <w:b/>
          <w:bCs/>
          <w:sz w:val="24"/>
          <w:szCs w:val="28"/>
        </w:rPr>
        <w:t xml:space="preserve">                </w:t>
      </w:r>
      <w:r>
        <w:rPr>
          <w:rFonts w:hint="eastAsia" w:ascii="宋体" w:hAnsi="宋体"/>
          <w:b/>
          <w:bCs/>
          <w:sz w:val="24"/>
          <w:szCs w:val="24"/>
        </w:rPr>
        <w:t>珠海横琴新区综合开发项目天沐河防洪及景观工程（景观工程）材料询价采购报价清单</w:t>
      </w:r>
    </w:p>
    <w:p>
      <w:pPr>
        <w:widowControl/>
        <w:snapToGrid w:val="0"/>
        <w:jc w:val="center"/>
        <w:rPr>
          <w:rFonts w:ascii="宋体" w:hAnsi="宋体" w:cs="宋体"/>
          <w:b/>
          <w:bCs/>
          <w:kern w:val="0"/>
          <w:sz w:val="18"/>
          <w:szCs w:val="18"/>
        </w:rPr>
      </w:pPr>
      <w:r>
        <w:rPr>
          <w:rFonts w:hint="eastAsia" w:ascii="宋体" w:hAnsi="宋体"/>
          <w:b/>
          <w:bCs/>
          <w:sz w:val="28"/>
          <w:szCs w:val="28"/>
        </w:rPr>
        <w:t>珠海横琴新区综合开发项目天沐河防洪及景观工程（景观工程）路缘石、塑木材料(第四批次)询价采购报价清单</w:t>
      </w:r>
    </w:p>
    <w:p>
      <w:pPr>
        <w:widowControl/>
        <w:tabs>
          <w:tab w:val="left" w:pos="10500"/>
        </w:tabs>
        <w:ind w:firstLine="8800" w:firstLineChars="4000"/>
        <w:jc w:val="left"/>
        <w:rPr>
          <w:rFonts w:ascii="宋体" w:hAnsi="宋体" w:cs="宋体"/>
          <w:kern w:val="0"/>
          <w:sz w:val="22"/>
        </w:rPr>
      </w:pPr>
      <w:r>
        <w:rPr>
          <w:rFonts w:ascii="宋体" w:hAnsi="宋体" w:cs="宋体"/>
          <w:kern w:val="0"/>
          <w:sz w:val="22"/>
        </w:rPr>
        <w:tab/>
      </w:r>
    </w:p>
    <w:tbl>
      <w:tblPr>
        <w:tblStyle w:val="2"/>
        <w:tblW w:w="15920" w:type="dxa"/>
        <w:tblInd w:w="0" w:type="dxa"/>
        <w:tblLayout w:type="fixed"/>
        <w:tblCellMar>
          <w:top w:w="0" w:type="dxa"/>
          <w:left w:w="108" w:type="dxa"/>
          <w:bottom w:w="0" w:type="dxa"/>
          <w:right w:w="108" w:type="dxa"/>
        </w:tblCellMar>
      </w:tblPr>
      <w:tblGrid>
        <w:gridCol w:w="865"/>
        <w:gridCol w:w="3212"/>
        <w:gridCol w:w="2189"/>
        <w:gridCol w:w="1103"/>
        <w:gridCol w:w="1570"/>
        <w:gridCol w:w="1745"/>
        <w:gridCol w:w="1746"/>
        <w:gridCol w:w="1745"/>
        <w:gridCol w:w="1745"/>
      </w:tblGrid>
      <w:tr>
        <w:tblPrEx>
          <w:tblLayout w:type="fixed"/>
          <w:tblCellMar>
            <w:top w:w="0" w:type="dxa"/>
            <w:left w:w="108" w:type="dxa"/>
            <w:bottom w:w="0" w:type="dxa"/>
            <w:right w:w="108" w:type="dxa"/>
          </w:tblCellMar>
        </w:tblPrEx>
        <w:trPr>
          <w:trHeight w:val="636" w:hRule="atLeast"/>
        </w:trPr>
        <w:tc>
          <w:tcPr>
            <w:tcW w:w="86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序号</w:t>
            </w:r>
          </w:p>
        </w:tc>
        <w:tc>
          <w:tcPr>
            <w:tcW w:w="3212"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材料(设备)名称</w:t>
            </w:r>
          </w:p>
        </w:tc>
        <w:tc>
          <w:tcPr>
            <w:tcW w:w="2189" w:type="dxa"/>
            <w:tcBorders>
              <w:top w:val="single" w:color="auto" w:sz="8" w:space="0"/>
              <w:left w:val="nil"/>
              <w:bottom w:val="single" w:color="auto" w:sz="8" w:space="0"/>
              <w:right w:val="single" w:color="auto" w:sz="8" w:space="0"/>
            </w:tcBorders>
            <w:shd w:val="clear" w:color="auto" w:fill="auto"/>
            <w:noWrap/>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规格（mm）</w:t>
            </w:r>
          </w:p>
        </w:tc>
        <w:tc>
          <w:tcPr>
            <w:tcW w:w="1103"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单位</w:t>
            </w:r>
          </w:p>
        </w:tc>
        <w:tc>
          <w:tcPr>
            <w:tcW w:w="157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数量</w:t>
            </w:r>
          </w:p>
        </w:tc>
        <w:tc>
          <w:tcPr>
            <w:tcW w:w="1745"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单价（元）</w:t>
            </w:r>
          </w:p>
        </w:tc>
        <w:tc>
          <w:tcPr>
            <w:tcW w:w="174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合价（元）</w:t>
            </w:r>
          </w:p>
        </w:tc>
        <w:tc>
          <w:tcPr>
            <w:tcW w:w="1745"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hint="eastAsia" w:ascii="等线" w:hAnsi="等线" w:eastAsia="等线" w:cs="宋体"/>
                <w:color w:val="000000"/>
                <w:kern w:val="0"/>
                <w:sz w:val="24"/>
                <w:szCs w:val="24"/>
              </w:rPr>
            </w:pPr>
            <w:r>
              <w:rPr>
                <w:rFonts w:hint="eastAsia" w:ascii="等线" w:hAnsi="等线" w:eastAsia="等线" w:cs="宋体"/>
                <w:color w:val="000000"/>
                <w:kern w:val="0"/>
                <w:sz w:val="24"/>
                <w:szCs w:val="24"/>
              </w:rPr>
              <w:t>产地</w:t>
            </w:r>
          </w:p>
        </w:tc>
        <w:tc>
          <w:tcPr>
            <w:tcW w:w="1745"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等线" w:hAnsi="等线" w:eastAsia="等线" w:cs="宋体"/>
                <w:color w:val="000000"/>
                <w:kern w:val="0"/>
                <w:sz w:val="24"/>
                <w:szCs w:val="24"/>
              </w:rPr>
            </w:pPr>
            <w:r>
              <w:rPr>
                <w:rFonts w:hint="eastAsia" w:ascii="等线" w:hAnsi="等线" w:eastAsia="等线" w:cs="宋体"/>
                <w:color w:val="000000"/>
                <w:kern w:val="0"/>
                <w:sz w:val="24"/>
                <w:szCs w:val="24"/>
              </w:rPr>
              <w:t>备注</w:t>
            </w:r>
          </w:p>
        </w:tc>
      </w:tr>
      <w:tr>
        <w:tblPrEx>
          <w:tblLayout w:type="fixed"/>
          <w:tblCellMar>
            <w:top w:w="0" w:type="dxa"/>
            <w:left w:w="108" w:type="dxa"/>
            <w:bottom w:w="0" w:type="dxa"/>
            <w:right w:w="108" w:type="dxa"/>
          </w:tblCellMar>
        </w:tblPrEx>
        <w:trPr>
          <w:trHeight w:val="432" w:hRule="atLeast"/>
        </w:trPr>
        <w:tc>
          <w:tcPr>
            <w:tcW w:w="86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w:t>
            </w:r>
          </w:p>
        </w:tc>
        <w:tc>
          <w:tcPr>
            <w:tcW w:w="3212"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 xml:space="preserve">芝麻灰机切面路缘石 </w:t>
            </w:r>
          </w:p>
        </w:tc>
        <w:tc>
          <w:tcPr>
            <w:tcW w:w="2189"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1000*100*150</w:t>
            </w:r>
          </w:p>
        </w:tc>
        <w:tc>
          <w:tcPr>
            <w:tcW w:w="110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m</w:t>
            </w:r>
          </w:p>
        </w:tc>
        <w:tc>
          <w:tcPr>
            <w:tcW w:w="157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4500</w:t>
            </w:r>
          </w:p>
        </w:tc>
        <w:tc>
          <w:tcPr>
            <w:tcW w:w="1745"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74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745"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74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图1</w:t>
            </w:r>
          </w:p>
        </w:tc>
      </w:tr>
      <w:tr>
        <w:tblPrEx>
          <w:tblLayout w:type="fixed"/>
          <w:tblCellMar>
            <w:top w:w="0" w:type="dxa"/>
            <w:left w:w="108" w:type="dxa"/>
            <w:bottom w:w="0" w:type="dxa"/>
            <w:right w:w="108" w:type="dxa"/>
          </w:tblCellMar>
        </w:tblPrEx>
        <w:trPr>
          <w:trHeight w:val="432" w:hRule="atLeast"/>
        </w:trPr>
        <w:tc>
          <w:tcPr>
            <w:tcW w:w="86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w:t>
            </w:r>
          </w:p>
        </w:tc>
        <w:tc>
          <w:tcPr>
            <w:tcW w:w="3212"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空心塑木（不含龙骨，含扣件）</w:t>
            </w:r>
          </w:p>
        </w:tc>
        <w:tc>
          <w:tcPr>
            <w:tcW w:w="2189"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145*38</w:t>
            </w:r>
          </w:p>
        </w:tc>
        <w:tc>
          <w:tcPr>
            <w:tcW w:w="110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m</w:t>
            </w:r>
            <w:r>
              <w:rPr>
                <w:rFonts w:hint="eastAsia" w:ascii="宋体" w:hAnsi="宋体" w:cs="宋体"/>
                <w:color w:val="000000"/>
                <w:kern w:val="0"/>
                <w:sz w:val="20"/>
                <w:vertAlign w:val="superscript"/>
              </w:rPr>
              <w:t>2</w:t>
            </w:r>
          </w:p>
        </w:tc>
        <w:tc>
          <w:tcPr>
            <w:tcW w:w="1570" w:type="dxa"/>
            <w:tcBorders>
              <w:top w:val="nil"/>
              <w:left w:val="nil"/>
              <w:bottom w:val="single" w:color="auto" w:sz="8" w:space="0"/>
              <w:right w:val="single" w:color="auto" w:sz="8" w:space="0"/>
            </w:tcBorders>
            <w:shd w:val="clear" w:color="auto" w:fill="auto"/>
            <w:vAlign w:val="center"/>
          </w:tcPr>
          <w:p>
            <w:pPr>
              <w:widowControl/>
              <w:jc w:val="center"/>
              <w:rPr>
                <w:rFonts w:hint="default" w:ascii="宋体" w:hAnsi="宋体" w:eastAsia="宋体" w:cs="宋体"/>
                <w:color w:val="000000"/>
                <w:kern w:val="0"/>
                <w:sz w:val="20"/>
                <w:lang w:val="en-US" w:eastAsia="zh-CN"/>
              </w:rPr>
            </w:pPr>
            <w:r>
              <w:rPr>
                <w:rFonts w:hint="eastAsia" w:ascii="宋体" w:hAnsi="宋体" w:cs="宋体"/>
                <w:color w:val="000000"/>
                <w:kern w:val="0"/>
                <w:sz w:val="20"/>
                <w:lang w:val="en-US" w:eastAsia="zh-CN"/>
              </w:rPr>
              <w:t>7200</w:t>
            </w:r>
          </w:p>
        </w:tc>
        <w:tc>
          <w:tcPr>
            <w:tcW w:w="1745"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74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745"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74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图2</w:t>
            </w:r>
          </w:p>
        </w:tc>
      </w:tr>
      <w:tr>
        <w:tblPrEx>
          <w:tblLayout w:type="fixed"/>
          <w:tblCellMar>
            <w:top w:w="0" w:type="dxa"/>
            <w:left w:w="108" w:type="dxa"/>
            <w:bottom w:w="0" w:type="dxa"/>
            <w:right w:w="108" w:type="dxa"/>
          </w:tblCellMar>
        </w:tblPrEx>
        <w:trPr>
          <w:trHeight w:val="507" w:hRule="atLeast"/>
        </w:trPr>
        <w:tc>
          <w:tcPr>
            <w:tcW w:w="86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3</w:t>
            </w:r>
          </w:p>
        </w:tc>
        <w:tc>
          <w:tcPr>
            <w:tcW w:w="3212"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实心封边塑木（不含龙骨，含扣件）</w:t>
            </w:r>
          </w:p>
        </w:tc>
        <w:tc>
          <w:tcPr>
            <w:tcW w:w="2189" w:type="dxa"/>
            <w:tcBorders>
              <w:top w:val="nil"/>
              <w:left w:val="nil"/>
              <w:bottom w:val="single" w:color="auto" w:sz="8" w:space="0"/>
              <w:right w:val="single" w:color="auto" w:sz="8" w:space="0"/>
            </w:tcBorders>
            <w:shd w:val="clear" w:color="auto" w:fill="auto"/>
            <w:noWrap/>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100*15</w:t>
            </w:r>
          </w:p>
        </w:tc>
        <w:tc>
          <w:tcPr>
            <w:tcW w:w="1103"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m</w:t>
            </w:r>
          </w:p>
        </w:tc>
        <w:tc>
          <w:tcPr>
            <w:tcW w:w="1570"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cs="宋体"/>
                <w:color w:val="000000"/>
                <w:kern w:val="0"/>
                <w:sz w:val="20"/>
              </w:rPr>
            </w:pPr>
            <w:r>
              <w:rPr>
                <w:rFonts w:hint="eastAsia" w:ascii="宋体" w:hAnsi="宋体" w:cs="宋体"/>
                <w:color w:val="000000"/>
                <w:kern w:val="0"/>
                <w:sz w:val="20"/>
              </w:rPr>
              <w:t>2850</w:t>
            </w:r>
          </w:p>
        </w:tc>
        <w:tc>
          <w:tcPr>
            <w:tcW w:w="1745"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746"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745" w:type="dxa"/>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　</w:t>
            </w:r>
          </w:p>
        </w:tc>
        <w:tc>
          <w:tcPr>
            <w:tcW w:w="174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0"/>
              </w:rPr>
            </w:pPr>
            <w:r>
              <w:rPr>
                <w:rFonts w:hint="eastAsia" w:ascii="宋体" w:hAnsi="宋体" w:cs="宋体"/>
                <w:color w:val="000000"/>
                <w:kern w:val="0"/>
                <w:sz w:val="20"/>
              </w:rPr>
              <w:t>图2</w:t>
            </w:r>
          </w:p>
        </w:tc>
      </w:tr>
      <w:tr>
        <w:tblPrEx>
          <w:tblLayout w:type="fixed"/>
          <w:tblCellMar>
            <w:top w:w="0" w:type="dxa"/>
            <w:left w:w="108" w:type="dxa"/>
            <w:bottom w:w="0" w:type="dxa"/>
            <w:right w:w="108" w:type="dxa"/>
          </w:tblCellMar>
        </w:tblPrEx>
        <w:trPr>
          <w:trHeight w:val="417" w:hRule="atLeast"/>
        </w:trPr>
        <w:tc>
          <w:tcPr>
            <w:tcW w:w="10684" w:type="dxa"/>
            <w:gridSpan w:val="6"/>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合计（元</w:t>
            </w:r>
            <w:bookmarkStart w:id="0" w:name="_GoBack"/>
            <w:bookmarkEnd w:id="0"/>
            <w:r>
              <w:rPr>
                <w:rFonts w:hint="eastAsia" w:ascii="宋体" w:hAnsi="宋体" w:cs="宋体"/>
                <w:color w:val="000000"/>
                <w:kern w:val="0"/>
                <w:sz w:val="22"/>
                <w:szCs w:val="22"/>
                <w:lang w:eastAsia="zh-CN"/>
              </w:rPr>
              <w:t>）</w:t>
            </w:r>
          </w:p>
        </w:tc>
        <w:tc>
          <w:tcPr>
            <w:tcW w:w="5236" w:type="dxa"/>
            <w:gridSpan w:val="3"/>
            <w:tcBorders>
              <w:top w:val="nil"/>
              <w:left w:val="nil"/>
              <w:bottom w:val="single" w:color="auto" w:sz="8" w:space="0"/>
              <w:right w:val="single" w:color="auto" w:sz="8" w:space="0"/>
            </w:tcBorders>
            <w:shd w:val="clear" w:color="auto" w:fill="auto"/>
            <w:vAlign w:val="center"/>
          </w:tcPr>
          <w:p>
            <w:pPr>
              <w:widowControl/>
              <w:jc w:val="center"/>
              <w:rPr>
                <w:rFonts w:hint="eastAsia" w:ascii="宋体" w:hAnsi="宋体" w:cs="宋体"/>
                <w:color w:val="000000"/>
                <w:kern w:val="0"/>
                <w:sz w:val="20"/>
              </w:rPr>
            </w:pPr>
          </w:p>
        </w:tc>
      </w:tr>
      <w:tr>
        <w:tblPrEx>
          <w:tblLayout w:type="fixed"/>
          <w:tblCellMar>
            <w:top w:w="0" w:type="dxa"/>
            <w:left w:w="108" w:type="dxa"/>
            <w:bottom w:w="0" w:type="dxa"/>
            <w:right w:w="108" w:type="dxa"/>
          </w:tblCellMar>
        </w:tblPrEx>
        <w:trPr>
          <w:trHeight w:val="1624" w:hRule="atLeast"/>
        </w:trPr>
        <w:tc>
          <w:tcPr>
            <w:tcW w:w="15920" w:type="dxa"/>
            <w:gridSpan w:val="9"/>
            <w:tcBorders>
              <w:top w:val="single" w:color="auto" w:sz="8" w:space="0"/>
              <w:left w:val="single" w:color="auto" w:sz="8" w:space="0"/>
              <w:bottom w:val="nil"/>
              <w:right w:val="single" w:color="000000" w:sz="8" w:space="0"/>
            </w:tcBorders>
            <w:shd w:val="clear" w:color="auto" w:fill="auto"/>
          </w:tcPr>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注：1、报价应为到工地交货价，其单价为综合单价：该综合单价已综合考虑了包括但不限于生产厂家自行设计或委托第三方设产品过程中所涉及到的所有费用、生产/制作成本（包括人工费、机械、材料、生产办公场地使用费用、企业管理费）、利润、检测费、包装、运输及装卸费（包括局部区域需使用叉车运输至甲方指定区域）、材料/设备保险费、工厂内储存保管、质量保证期内的维护费（含包修包换费）、相关税费与合同包含的所有风险、责任等全部费用（但不包括建设方、承包单位的采管费）；采购单位有权根据工程建设需要增减调整采购数量，但供应商报价中的综合单价不作调整（注：到场产品出现破损、缺角、崩边、裂痕、色差、色斑、纹理不正等均为不合格产品；运输及装卸过程中产生的不合格产品已包含在报价中，此过程中损坏产品的费用由供货商负责）。</w:t>
            </w:r>
          </w:p>
        </w:tc>
      </w:tr>
      <w:tr>
        <w:tblPrEx>
          <w:tblLayout w:type="fixed"/>
          <w:tblCellMar>
            <w:top w:w="0" w:type="dxa"/>
            <w:left w:w="108" w:type="dxa"/>
            <w:bottom w:w="0" w:type="dxa"/>
            <w:right w:w="108" w:type="dxa"/>
          </w:tblCellMar>
        </w:tblPrEx>
        <w:trPr>
          <w:trHeight w:val="385" w:hRule="atLeast"/>
        </w:trPr>
        <w:tc>
          <w:tcPr>
            <w:tcW w:w="15920" w:type="dxa"/>
            <w:gridSpan w:val="9"/>
            <w:tcBorders>
              <w:top w:val="nil"/>
              <w:left w:val="single" w:color="auto" w:sz="8" w:space="0"/>
              <w:bottom w:val="nil"/>
              <w:right w:val="single" w:color="000000" w:sz="8" w:space="0"/>
            </w:tcBorders>
            <w:shd w:val="clear" w:color="auto" w:fill="auto"/>
          </w:tcPr>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 xml:space="preserve">    2、报价单位供应的材料/设备/设备须满足现行制造、验收标准，设计施工图纸要求。</w:t>
            </w:r>
          </w:p>
        </w:tc>
      </w:tr>
      <w:tr>
        <w:tblPrEx>
          <w:tblLayout w:type="fixed"/>
          <w:tblCellMar>
            <w:top w:w="0" w:type="dxa"/>
            <w:left w:w="108" w:type="dxa"/>
            <w:bottom w:w="0" w:type="dxa"/>
            <w:right w:w="108" w:type="dxa"/>
          </w:tblCellMar>
        </w:tblPrEx>
        <w:trPr>
          <w:trHeight w:val="704" w:hRule="atLeast"/>
        </w:trPr>
        <w:tc>
          <w:tcPr>
            <w:tcW w:w="15920" w:type="dxa"/>
            <w:gridSpan w:val="9"/>
            <w:tcBorders>
              <w:top w:val="nil"/>
              <w:left w:val="single" w:color="auto" w:sz="8" w:space="0"/>
              <w:bottom w:val="nil"/>
              <w:right w:val="single" w:color="000000" w:sz="8" w:space="0"/>
            </w:tcBorders>
            <w:shd w:val="clear" w:color="auto" w:fill="auto"/>
          </w:tcPr>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 xml:space="preserve">    3、报价单位在签订合同或收到甲方书面通知后5天内将全部货物供应至采购单位指定的施工地点。除经采购单位同意可延期交货外，报价单位每延期1天交货将按未到货采购材料总额的0.5% 承担违约金。 </w:t>
            </w:r>
          </w:p>
        </w:tc>
      </w:tr>
      <w:tr>
        <w:tblPrEx>
          <w:tblLayout w:type="fixed"/>
          <w:tblCellMar>
            <w:top w:w="0" w:type="dxa"/>
            <w:left w:w="108" w:type="dxa"/>
            <w:bottom w:w="0" w:type="dxa"/>
            <w:right w:w="108" w:type="dxa"/>
          </w:tblCellMar>
        </w:tblPrEx>
        <w:trPr>
          <w:trHeight w:val="247" w:hRule="atLeast"/>
        </w:trPr>
        <w:tc>
          <w:tcPr>
            <w:tcW w:w="15920" w:type="dxa"/>
            <w:gridSpan w:val="9"/>
            <w:tcBorders>
              <w:top w:val="nil"/>
              <w:left w:val="single" w:color="auto" w:sz="8" w:space="0"/>
              <w:bottom w:val="single" w:color="auto" w:sz="8" w:space="0"/>
              <w:right w:val="single" w:color="000000" w:sz="8" w:space="0"/>
            </w:tcBorders>
            <w:shd w:val="clear" w:color="auto" w:fill="auto"/>
          </w:tcPr>
          <w:p>
            <w:pPr>
              <w:keepNext w:val="0"/>
              <w:keepLines w:val="0"/>
              <w:pageBreakBefore w:val="0"/>
              <w:widowControl/>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color w:val="000000"/>
                <w:kern w:val="0"/>
                <w:szCs w:val="21"/>
              </w:rPr>
            </w:pPr>
            <w:r>
              <w:rPr>
                <w:rFonts w:hint="eastAsia" w:asciiTheme="minorEastAsia" w:hAnsiTheme="minorEastAsia" w:eastAsiaTheme="minorEastAsia" w:cstheme="minorEastAsia"/>
                <w:color w:val="000000"/>
                <w:kern w:val="0"/>
                <w:szCs w:val="21"/>
              </w:rPr>
              <w:t xml:space="preserve">    4、报价单价不包含采管费。</w:t>
            </w:r>
          </w:p>
        </w:tc>
      </w:tr>
      <w:tr>
        <w:tblPrEx>
          <w:tblLayout w:type="fixed"/>
          <w:tblCellMar>
            <w:top w:w="0" w:type="dxa"/>
            <w:left w:w="108" w:type="dxa"/>
            <w:bottom w:w="0" w:type="dxa"/>
            <w:right w:w="108" w:type="dxa"/>
          </w:tblCellMar>
        </w:tblPrEx>
        <w:trPr>
          <w:trHeight w:val="510" w:hRule="atLeast"/>
        </w:trPr>
        <w:tc>
          <w:tcPr>
            <w:tcW w:w="15920" w:type="dxa"/>
            <w:gridSpan w:val="9"/>
            <w:tcBorders>
              <w:top w:val="nil"/>
              <w:left w:val="single" w:color="auto" w:sz="8" w:space="0"/>
              <w:bottom w:val="nil"/>
              <w:right w:val="single" w:color="auto" w:sz="8" w:space="0"/>
            </w:tcBorders>
            <w:shd w:val="clear" w:color="auto" w:fill="auto"/>
            <w:noWrap/>
            <w:vAlign w:val="center"/>
          </w:tcPr>
          <w:p>
            <w:pPr>
              <w:widowControl/>
              <w:ind w:firstLine="3300" w:firstLineChars="1500"/>
              <w:jc w:val="left"/>
              <w:rPr>
                <w:rFonts w:ascii="等线" w:hAnsi="等线" w:eastAsia="等线" w:cs="宋体"/>
                <w:color w:val="000000"/>
                <w:kern w:val="0"/>
                <w:sz w:val="22"/>
                <w:szCs w:val="22"/>
              </w:rPr>
            </w:pPr>
            <w:r>
              <w:rPr>
                <w:rFonts w:hint="eastAsia" w:ascii="宋体" w:hAnsi="宋体" w:cs="宋体"/>
                <w:color w:val="000000"/>
                <w:kern w:val="0"/>
                <w:sz w:val="22"/>
                <w:szCs w:val="22"/>
              </w:rPr>
              <w:t>报价单位名称：（盖章）</w:t>
            </w:r>
          </w:p>
        </w:tc>
      </w:tr>
      <w:tr>
        <w:tblPrEx>
          <w:tblLayout w:type="fixed"/>
          <w:tblCellMar>
            <w:top w:w="0" w:type="dxa"/>
            <w:left w:w="108" w:type="dxa"/>
            <w:bottom w:w="0" w:type="dxa"/>
            <w:right w:w="108" w:type="dxa"/>
          </w:tblCellMar>
        </w:tblPrEx>
        <w:trPr>
          <w:trHeight w:val="424" w:hRule="atLeast"/>
        </w:trPr>
        <w:tc>
          <w:tcPr>
            <w:tcW w:w="15920" w:type="dxa"/>
            <w:gridSpan w:val="9"/>
            <w:tcBorders>
              <w:top w:val="nil"/>
              <w:left w:val="single" w:color="auto" w:sz="8" w:space="0"/>
              <w:bottom w:val="nil"/>
              <w:right w:val="single" w:color="auto" w:sz="8" w:space="0"/>
            </w:tcBorders>
            <w:shd w:val="clear" w:color="auto" w:fill="auto"/>
            <w:noWrap/>
            <w:vAlign w:val="center"/>
          </w:tcPr>
          <w:p>
            <w:pPr>
              <w:widowControl/>
              <w:ind w:firstLine="3300" w:firstLineChars="1500"/>
              <w:jc w:val="left"/>
              <w:rPr>
                <w:rFonts w:ascii="等线" w:hAnsi="等线" w:eastAsia="等线" w:cs="宋体"/>
                <w:color w:val="000000"/>
                <w:kern w:val="0"/>
                <w:sz w:val="22"/>
                <w:szCs w:val="22"/>
              </w:rPr>
            </w:pPr>
            <w:r>
              <w:rPr>
                <w:rFonts w:hint="eastAsia" w:ascii="宋体" w:hAnsi="宋体" w:cs="宋体"/>
                <w:color w:val="000000"/>
                <w:kern w:val="0"/>
                <w:sz w:val="22"/>
                <w:szCs w:val="22"/>
              </w:rPr>
              <w:t>法人代表人签字：</w:t>
            </w:r>
          </w:p>
        </w:tc>
      </w:tr>
      <w:tr>
        <w:tblPrEx>
          <w:tblLayout w:type="fixed"/>
          <w:tblCellMar>
            <w:top w:w="0" w:type="dxa"/>
            <w:left w:w="108" w:type="dxa"/>
            <w:bottom w:w="0" w:type="dxa"/>
            <w:right w:w="108" w:type="dxa"/>
          </w:tblCellMar>
        </w:tblPrEx>
        <w:trPr>
          <w:trHeight w:val="508" w:hRule="atLeast"/>
        </w:trPr>
        <w:tc>
          <w:tcPr>
            <w:tcW w:w="15920" w:type="dxa"/>
            <w:gridSpan w:val="9"/>
            <w:tcBorders>
              <w:top w:val="nil"/>
              <w:left w:val="single" w:color="auto" w:sz="8" w:space="0"/>
              <w:bottom w:val="single" w:color="auto" w:sz="8" w:space="0"/>
              <w:right w:val="single" w:color="auto" w:sz="8" w:space="0"/>
            </w:tcBorders>
            <w:shd w:val="clear" w:color="auto" w:fill="auto"/>
            <w:noWrap/>
            <w:vAlign w:val="center"/>
          </w:tcPr>
          <w:p>
            <w:pPr>
              <w:widowControl/>
              <w:ind w:firstLine="3300" w:firstLineChars="1500"/>
              <w:jc w:val="left"/>
              <w:rPr>
                <w:rFonts w:ascii="宋体" w:hAnsi="宋体" w:cs="宋体"/>
                <w:color w:val="000000"/>
                <w:kern w:val="0"/>
                <w:sz w:val="22"/>
                <w:szCs w:val="22"/>
              </w:rPr>
            </w:pPr>
            <w:r>
              <w:rPr>
                <w:rFonts w:hint="eastAsia" w:ascii="宋体" w:hAnsi="宋体" w:cs="宋体"/>
                <w:color w:val="000000"/>
                <w:kern w:val="0"/>
                <w:sz w:val="22"/>
                <w:szCs w:val="22"/>
              </w:rPr>
              <w:t>日期：</w:t>
            </w:r>
          </w:p>
        </w:tc>
      </w:tr>
    </w:tbl>
    <w:p/>
    <w:sectPr>
      <w:pgSz w:w="16838" w:h="11906" w:orient="landscape"/>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D3E"/>
    <w:rsid w:val="0006269B"/>
    <w:rsid w:val="002D1BC9"/>
    <w:rsid w:val="009E2276"/>
    <w:rsid w:val="00AE5D3E"/>
    <w:rsid w:val="00D1260C"/>
    <w:rsid w:val="01BF5FF2"/>
    <w:rsid w:val="23345896"/>
    <w:rsid w:val="42734C72"/>
    <w:rsid w:val="463E29A4"/>
    <w:rsid w:val="736A7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122</Words>
  <Characters>700</Characters>
  <Lines>5</Lines>
  <Paragraphs>1</Paragraphs>
  <TotalTime>33</TotalTime>
  <ScaleCrop>false</ScaleCrop>
  <LinksUpToDate>false</LinksUpToDate>
  <CharactersWithSpaces>821</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Administrator</cp:lastModifiedBy>
  <dcterms:modified xsi:type="dcterms:W3CDTF">2019-04-04T08:16:44Z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